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Boost Run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TOMS Capital Investment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Boost Run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Revere Drive, Suite 200, Northbrook, IL 60062</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TOMS Capital Investment Management LP ("TCIM" or the "Reporting Person"), with respect to Class A common stock, par value $0.0001 per share (the "Class A Common Stock"), of Boost Run Inc. (the "Issuer") held by certain funds and accounts to which TCIM serves as the investment manager (the "TCIM Funds"). TCIM Management GP LLC ("TCIM GP") is the General Partner of TCIM, and Noam Gottesman is the Senior Member of TCIM GP. Each of TCIM and TCIM GP have established a management board which has been delegated responsibility for all aspects of the management and operation of TCIM and TCIM GP. The filing of this statement should not be construed as an admission that the Reporting Person is, for the purposes of Section 13 of the Securities Exchange Act of 1934, as amended,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 West 14th Street, 13th Floor, New York, NY 10014</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31,895,656 shares of Class A Common Stock outstanding as of June 1, 2026, as reported in the Issuer's Quarterly Report on Form 10-Q for the quarterly period ended March 31, 2026, filed with the Securities and Exchange Commission on June 1, 2026.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TCIM Funds have the right to receive or the power to direct the receipt of dividends from, or the proceeds from the sale of, the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TOMS Capital Investment Management LP</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Josh Levine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Josh Levine,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1195</Words>
  <Characters>5935</Characters>
  <CharactersWithSpaces>7120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