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United States Securities and Exchange Commission on 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w:t>
      </w:r>
      <w:r>
        <w:rPr>
          <w:rFonts w:ascii="Times New Roman;Times;Serif" w:hAnsi="Times New Roman;Times;Serif"/>
          <w:b/>
          <w:i w:val="false"/>
          <w:caps/>
          <w:sz w:val="24"/>
        </w:rPr>
        <w:t>, D.C. 20549</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FORM s-8</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 STATEMENT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SECURITIES ACT OF 1933</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Boost Run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275"/>
        <w:gridCol w:w="60"/>
        <w:gridCol w:w="1895"/>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39-4824850</w:t>
            </w:r>
          </w:p>
        </w:tc>
      </w:tr>
      <w:tr>
        <w:trPr/>
        <w:tc>
          <w:tcPr>
            <w:tcW w:w="32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r>
        <w:trPr/>
        <w:tc>
          <w:tcPr>
            <w:tcW w:w="3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Revere Drive, 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Northbrook, IL</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60062</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 2026 Omnibus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Karos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Revere Drive, Suite 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Northbrook, IL 60062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(847) 489-3367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Blankenship,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Beniamin Smolij,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Winston Taylor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Capitol St Suite 2400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TX 77002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651-2600</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10(a)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information specified by Part I of Form S-8 will be sent or given to participants in the Boost Run Inc. 2026 Omnibus Incentive Plan (the “Plan”), as specified in Rule 428(b)(1) promulgated by the Securities and Exchange Commission (the “Commission”) under the Securities Act of 1933, as amended (the “Securities Act”). Such documents are not being filed with the Commission but constitute (along with the documents incorporated by reference into this Registration Statement on Form S-8 (this “Registration Statement”) pursuant to Item 3 of Part II hereof), a prospectus that meets the requirements of Section 10(a) of the Securities 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REGISTRATION STATEMENT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that Boost Run Inc. (the “Company” or “we”) has filed with the Commission under the Securities Act and the Securities Exchange Act of 1934 (the “Exchange Act”) are incorporated by reference into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Registration Statement on </w:t>
            </w:r>
            <w:hyperlink r:id="rId2">
              <w:r>
                <w:rPr>
                  <w:rStyle w:val="InternetLink"/>
                  <w:rFonts w:ascii="Times New Roman;Times;Serif" w:hAnsi="Times New Roman;Times;Serif"/>
                  <w:b w:val="false"/>
                  <w:i w:val="false"/>
                  <w:caps w:val="false"/>
                  <w:smallCaps w:val="false"/>
                  <w:sz w:val="20"/>
                </w:rPr>
                <w:t>Form S-4</w:t>
              </w:r>
            </w:hyperlink>
            <w:r>
              <w:rPr>
                <w:rFonts w:ascii="Times New Roman;Times;Serif" w:hAnsi="Times New Roman;Times;Serif"/>
                <w:b w:val="false"/>
                <w:i w:val="false"/>
                <w:caps w:val="false"/>
                <w:smallCaps w:val="false"/>
                <w:sz w:val="20"/>
              </w:rPr>
              <w:t>, as amended from time to time, initially filed with the Commission on January 13, 2026 (File No. 333-292712);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filed with the Commission on June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Commission on </w:t>
            </w:r>
            <w:hyperlink r:id="rId4">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(including the information filed pursuant to Item 2.01 and Item 9.01 thereof) and </w:t>
            </w:r>
            <w:hyperlink r:id="rId5">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contained in the Company’s </w:t>
            </w:r>
            <w:hyperlink r:id="rId6">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001-43277), filed with the Commission on May 7, 2026, and any subsequent amendment or report filed for the purpose of updating such description.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reports and other documents subsequently filed by the Company pursuant to Sections 13(a), 13(c), 14 and 15(d) of the Exchange Act,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thereof from the date of filing of such documents with the Commission.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prior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document or information deemed to be furnished and not filed in accordance with the rules of the Commission shall be deemed to be incorporated herein by reference unless such document or information expressly provides to the contrary.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 Run Inc. is Incorporated Under the Laws of the State of Delaware.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145(a)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145(c) of the DGCL provides that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Delaware corporation to include a provision in its certificate of incorporation eliminating or limiting the personal liability of directors (and, if expressly provided in the certificate, certain officers) to the corporation or its stockholders for monetary damages for breach of fiduciary duty as a director. This provision, however, may not eliminate or limit a director’s liability (1) for breach of the director’s duty of loyalty to the corporation or its stockholders, (2) for acts or omissions not in good faith or involving intentional misconduct or a knowing violation of law, (3) under Section 174 of the DGCL, which provides for liability of directors for unlawful payments of dividends or unlawful stock purchases, redemptions or other distributions, (4) for any transaction from which the director derived an improper personal benefit, or with respect to officer exculpation, (5) in any action by or in the right of the corporation. The Company’s amended and restated certificate of incorporation (the “Charter”) adopts director exculpation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174 of the DGCL provides, among other things, that a director who willfully and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contains provisions permitted under the DGCL relating to the liability of directors and officers. These provisions will eliminate a director’s or officer’s personal liability to us or our stockholders for monetary damages resulting from a breach of fiduciary duty as a director or officer, except in circumstances involving:</w:t>
      </w:r>
    </w:p>
    <w:p>
      <w:pPr>
        <w:pStyle w:val="TextBody"/>
        <w:bidi w:val="0"/>
        <w:spacing w:before="0" w:after="0"/>
        <w:ind w:left="0" w:right="0" w:firstLine="72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or officer’s duty of loyalty;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which involve intentional misconduct or a knowing violation of the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unlawful payments by directors of dividends or unlawful stock purchases, redemptions or other distributions;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or officer derives an improper personal benefit;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circumstance for which such exemption from liability or limitation thereof is not permitted under the DGCL.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our rights or any stockholder’s rights to seek non-monetary relief, such as an injunction or recission, in the event of a breach of director’s or officer’s fiduciary duty. These provisions will not alter a director’s or officer’s liability under federal securities laws. The inclusion of this provision in our Charter may discourage or deter stockholders or management from bringing a lawsuit against directors or officers for a breach of their fiduciary duties, even though such an action, if successful, might otherwise have benefited us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our amended and restated bylaws (the “Bylaws”) require us to indemnify and advance expenses to our directors and officers to the fullest extent not prohibited by the DGCL and other applicable law, except in the case of a proceeding instituted by the director or officer without the approval of our board. Our Charter and our Bylaws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 our officers. The indemnification agreements provide the directors and certain of our officers with contractual rights to the indemnification and expense advancement rights provided under our Bylaws, as well as contractual rights to additional indemnification as provided in the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agreements will provide for the advancement or payment of all expenses to the indemnitee and for reimbursement to us if it is found that such indemnitee is not entitled to such indemnification under applicable law and our Charter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Officers’ Liability Insurance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liability insurance that insures against certain liabilities that our directors and officers and the directors and officers of our subsidiaries may, in such capacities,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herewith or incorporated by reference herein are set forth in the Exhibit Index filed as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821"/>
        <w:gridCol w:w="60"/>
        <w:gridCol w:w="9324"/>
      </w:tblGrid>
      <w:tr>
        <w:trPr/>
        <w:tc>
          <w:tcPr>
            <w:tcW w:w="821"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"https://www.sec.gov/Archives/edgar/data/2090646/000149315226009657/forms-4a.htm" \l "SS_001"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Certificate of Incorporation of Boost Run Inc. (incorporated by reference to Annex B of the Company’s Registration Statement on Form S-4/A, as amended, filed on March 11, 2026 (File No. 333-292712)</w:t>
            </w:r>
            <w:r>
              <w:rPr>
                <w:rStyle w:val="InternetLink"/>
                <w:smallCaps w:val="false"/>
                <w:caps w:val="false"/>
                <w:sz w:val="20"/>
                <w:i w:val="false"/>
                <w:b w:val="false"/>
                <w:rFonts w:ascii="Times New Roman;Times;Serif" w:hAnsi="Times New Roman;Times;Serif"/>
              </w:rPr>
              <w:fldChar w:fldCharType="end"/>
            </w:r>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"https://www.sec.gov/Archives/edgar/data/2090646/000149315226009657/forms-4a.htm" \l "SS_002"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Bylaws of Boost Run Inc., as in effect (incorporated by reference to Annex C of the Company’s Registration Statement on Form S-4/A, as amended, filed on March 11, 2026 (File No. 333-292712)</w:t>
            </w:r>
            <w:r>
              <w:rPr>
                <w:rStyle w:val="InternetLink"/>
                <w:smallCaps w:val="false"/>
                <w:caps w:val="false"/>
                <w:sz w:val="20"/>
                <w:i w:val="false"/>
                <w:b w:val="false"/>
                <w:rFonts w:ascii="Times New Roman;Times;Serif" w:hAnsi="Times New Roman;Times;Serif"/>
              </w:rPr>
              <w:fldChar w:fldCharType="end"/>
            </w:r>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Winston Taylor LLP</w:t>
              </w:r>
            </w:hyperlink>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Boost Run Inc. 2026 Omnibus Incentive Plan</w:t>
              </w:r>
            </w:hyperlink>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Winston Taylor LLP (included in Exhibit 5.1)</w:t>
              </w:r>
            </w:hyperlink>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Elliott Davis, PLLC</w:t>
              </w:r>
            </w:hyperlink>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(set forth on signature page)</w:t>
              </w:r>
            </w:hyperlink>
          </w:p>
        </w:tc>
      </w:tr>
      <w:tr>
        <w:trPr/>
        <w:tc>
          <w:tcPr>
            <w:tcW w:w="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herewith.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Company has duly caused this Registration Statement on Form S-8 to be signed on its behalf by the undersigned, thereunto duly authorized, in the City of Northbrook, State of Illinois on the 20th day of July, 2026.</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poa_001"/>
      <w:bookmarkEnd w:id="2"/>
      <w:r>
        <w:rPr>
          <w:rFonts w:ascii="Times New Roman;Times;Serif" w:hAnsi="Times New Roman;Times;Serif"/>
          <w:b/>
          <w:i w:val="false"/>
          <w:caps/>
          <w:sz w:val="20"/>
        </w:rPr>
        <w:t>powers of attorney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officers and directors do hereby constitute and appoint Andrew Karos, with full power of substitution and re-substitution, as our true and lawful attorney-in-fact and agent, to do any and all acts and things in our name and behalf in our capacities as directors and officers, and to execute any and all instruments for us and in our names in the capacities indicated below, that such person may deem necessary or advisable to enable the Company to comply with the Securities Act and any rules, regulations and requirements of the Commission in connection with this Registration Statement, including specifically, but not limited to, power and authority to sign for us, any of us, in the capacities indicated below, any and all amendments hereto (including post-effective amendments); and we do hereby ratify and confirm all that said attorney-in-fact and agent, or his or her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2165"/>
        <w:gridCol w:w="60"/>
        <w:gridCol w:w="3635"/>
        <w:gridCol w:w="60"/>
        <w:gridCol w:w="114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65"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top w:val="single" w:sz="8" w:space="0" w:color="000000"/>
            </w:tcBorders>
            <w:tcMar>
              <w:top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Harry Georgakopoulos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Harry Georgakopoulos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Ryan Burke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Burke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Goodrich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Goodrich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Jeffrey Kleinops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Kleinops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Rayne Steinberg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Rayne Steinberg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 Luke Weil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Luke Weil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Revere Drive, Suite 200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Northbrook, IL 60062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Boost Run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Form S-8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relating to the registration of the offer and sale of up to 9,214,301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pursuant to the terms and in the manner set forth in the Boost Run Inc. 2026 Omnibus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delivered in accordance with the requirements of Item 601(b)(5) of Regulation S-K promulgated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and are familiar with originals or copies, certified or otherwise identified to our satisfaction, of: (i) the Registration Statement, to be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Act; (ii) the Amended and Restated Certificate of Incorporation of the Company, as currently in effect; (iii) the Amended and Restated Bylaws of the Company, as currently in effect; (iv) the Plan; and (v) unanimous written consents of the board of directors of the Company relating to, among other things, the approval of the Plan, the reservation for issuance of the Shares issuable thereunder and the filing of the Registration Statement. We have also examined such other documents as we have deemed necessary or appropriate as a basis for the opinion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legal capacity of all natural persons, the genuineness of all signatures, the authenticity of all documents submitted to us as certified or photostatic copies and the authenticity of the originals of such latter documents. As to any facts material to this opinion that we did not independently establish or verify, we have relied upon oral or written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 the Shares have been duly authorized and, when issued, paid for and delivered pursuant to the terms and in the manner set forth in the Plan, and assuming that the Shares have been and remain duly reserved for issuance within the limits of the Common Stock then remaining authorized but unissued,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based upon and limited to the Delaware General Corporation Law (including the statutory provisions, the applicable provisions of the Delaware Constitution and reported judicial decisions interpreting the foregoing). We express no opinion herein as to any other laws, statutes, regulations or ordinances. This opinion is given as of the date hereof and we assume no obligation to update or supplement such opinion to reflect any facts or circumstances that may hereafter come to our attention or any changes that may hereafter occur. This opinion letter is being furnished solely for the Company’s benefit in connection with the offer, sale and issuance of the Shares and is not to be used, quoted or otherwise referred to for any other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such consent, we do not thereby concede that we are experts within the meaning of the Act or that our firm is within the category of persons whose consent is required under Section 7 of the Act or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60"/>
        <w:gridCol w:w="1925"/>
      </w:tblGrid>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Winston Taylor LLP</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Winston Taylor LLP</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ex10-1.htm"/>
      <w:bookmarkStart w:id="6" w:name="ksex10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OMNIBUS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the Boost Run Inc. 2026 Omnibus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are to: (a) encourage the profitability and growth of the Company through short-term and long-term incentives that are consistent with the Company’s objectives; (b) give Participants an incentive for excellence in individual performance; (c) promote teamwork among Participants; and (d) give the Company a significant advantage in attracting and retaining key Employees, Directors and Consultants. To accomplish such purposes, the Plan provides that the Company may grant (i) Options, (ii) Stock Appreciation Rights, (iii) Restricted Shares, (iv) Restricted Stock Units, (v) Performance-Based Awards (including performance-based Restricted Shares and Restricted Stock Units), (vi) Other Share-Based Awards, (vii) Other Cash-Based Awards or (viii)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following terms shall be defined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if and to the extent the Board does not administer the Plan, the Committee in accordance with Section 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 Person that directly, or indirectly through one or more intermediaries, controls, or is controlled by, or is under common control with, the Person specified. An entity shall be deemed an Affiliate for purposes of this definition only for such periods as the requisite ownership or control relationship is maintained. For purposes of this definition, “control” (including with correlative meanings, the terms “controlling,” “controlled by,” or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Automatic Exercise Date</w:t>
      </w:r>
      <w:r>
        <w:rPr>
          <w:rFonts w:ascii="Times New Roman;Times;Serif" w:hAnsi="Times New Roman;Times;Serif"/>
          <w:b w:val="false"/>
          <w:i w:val="false"/>
          <w:caps w:val="false"/>
          <w:smallCaps w:val="false"/>
          <w:sz w:val="20"/>
        </w:rPr>
        <w:t>” means, with respect to an Option or a Stock Appreciation Right, the last business day of the applicable term of the Option pursuant to Section 7(k) or the Stock Appreciation Right pursuant to Section 8(h).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any Option, Stock Appreciation Right, Restricted Share, Restricted Stock Unit, Performance-Based Award, Other Share-Based Award or Other Cash-Based Award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contract or other instrument or document evidencing the terms and conditions of an individual Award granted under the Plan. Evidence of an Award may be in written or electronic form, may be limited to notation on the books and records of the Company and, with the approval of the Administrator, need not be signed by a representative of the Company or a Participant. Any Shares that become deliverable to the Participant pursuant to the Plan may be issued in certificate form in the name of the Participant or in book-entry form in the name of the Participant. Each Award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(or any variant thereof) has the meaning defined in Rule 13d-3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means the bylaws of the Company, as may be amended and/or restated from time to time.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have the meaning assigned to such term in any Company, Subsidiary or Affiliate unexpired employment, severance, or similar agreement or Award Agreement with a Participant, or if no such agreement exists or if such agreement does not define “Cause” (or a word of like import), Cause means (i) the Participant’s breach of fiduciary duty or duty of loyalty to the Company, (ii) the Participant’s conviction of or plea of nolo contendere to a felony or a crime involving moral turpitude, (iii) the Participant’s failure, refusal or neglect to perform and discharge his or her duties and responsibilities on behalf of the Company or a Subsidiary of the Company (other than by reason of Disability) or to comply with any lawful directive of the Board or its designee, (iv) the Participant’s breach of any written policy of the Company or a Subsidiary or Affiliate thereof (including, without limitation, those relating to sexual harassment or the disclosure or misuse of confidential information), (v) the Participant’s breach of any agreement with the Company or a Subsidiary or Affiliate thereof (including, without limitation, any confidentiality, non-competition, non-solicitation or assignment of inventions agreement), (vi) the Participant’s commission of fraud, dishonesty, theft, embezzlement, self-dealing, misappropriation or other malfeasance against the business of the Company or a Subsidiary or Affiliate thereof, or (vii) the Participant’s commission of acts or omissions constituting gross negligence or gross misconduct in the performance of any aspect of his or her lawful duties or responsibilities, which have or may be expected to have an adverse effect on the Company, its Subsidiaries or Affiliates. A Participant’s employment shall be deemed to have terminated for “Cause” if, on the date his or her employment terminates, facts and circumstances exist that would have justified a termination for Cause, to the extent that such facts and circumstances are discovered within three (3) months following such termination. The Administrator, in its absolute discretion, shall determine the effect of all matters and questions relating to whether a Participant has been discharged for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Change in Capitalization</w:t>
      </w:r>
      <w:r>
        <w:rPr>
          <w:rFonts w:ascii="Times New Roman;Times;Serif" w:hAnsi="Times New Roman;Times;Serif"/>
          <w:b w:val="false"/>
          <w:i w:val="false"/>
          <w:caps w:val="false"/>
          <w:smallCaps w:val="false"/>
          <w:sz w:val="20"/>
        </w:rPr>
        <w:t>” means any (i) merger, consolidation, reclassification, recapitalization, spin-off, spin-out, repurchase or other reorganization or corporate transaction or event, (ii) extraordinary dividend (whether in the form of cash, Shares or other property), stock split or reverse stock split, (iii) combination or exchange of shares, (iv) other change in corporate structure or (v) payment of any other distribution, which, in any such case, the Administrator determines, in its sole discretion, affects the Common Stock such that an adjustment pursuant to Section 5 of the Plan is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other than the Company or a Subsidiary thereof, becomes the Beneficial Owner, directly or indirectly, of securities of the Company representing more than fifty percent (50%) of the combined voting power of the Company’s then outstanding voting securities (the “</w:t>
      </w:r>
      <w:r>
        <w:rPr>
          <w:rFonts w:ascii="Times New Roman;Times;Serif" w:hAnsi="Times New Roman;Times;Serif"/>
          <w:b w:val="false"/>
          <w:i w:val="false"/>
          <w:caps w:val="false"/>
          <w:smallCaps w:val="false"/>
          <w:sz w:val="20"/>
          <w:u w:val="single"/>
        </w:rPr>
        <w:t>Outstanding Company Voting Securities</w:t>
      </w:r>
      <w:r>
        <w:rPr>
          <w:rFonts w:ascii="Times New Roman;Times;Serif" w:hAnsi="Times New Roman;Times;Serif"/>
          <w:b w:val="false"/>
          <w:i w:val="false"/>
          <w:caps w:val="false"/>
          <w:smallCaps w:val="false"/>
          <w:sz w:val="20"/>
        </w:rPr>
        <w:t>”), excluding any Person who becomes such a Beneficial Owner in connection with a transaction described in clause (A) of paragraph (iii) below or any acquisition directly from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following individuals cease for any reason to constitute a majority of the number of Directors then serving on the Board: individuals who, during any period of two (2) consecutive years,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Directors then still in office who either were Directors at the beginning of the two (2) year period or whose appointment, election or nomination for election was previously so approved or recommended;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 merger or consolidation of the Company or any Subsidiary thereof with any other corporation, other than a merger or consolidation (A) that results in the Outstanding Company Voting Securities immediately prior thereto continuing to represent (either by remaining outstanding or by being converted into voting securities of the surviving entity) at least fifty percent (50%) of the combined voting power of the Outstanding Company Voting Securities (or such surviving entity or, if the Company or the entity surviving such merger is then a subsidiary, the ultimate parent thereof) outstanding immediately after such merger or consolidation, and (B)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consummation of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Award that constitutes deferred compensation under Code Section 409A, a Change in Control (where applicable) shall be deemed to have occurred under the Plan with respect to such Award only if a change in the ownership or effective control of the Company or a change in ownership of a substantial portion of the assets of the Company also constitutes a “change in control event” under Code Section 409A.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“Change in Control” shall not be deemed to have occurred by virtue of the consummation of any transaction or series of integrated transactions immediately following which the holders of Class A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Change in Control Price</w:t>
      </w:r>
      <w:r>
        <w:rPr>
          <w:rFonts w:ascii="Times New Roman;Times;Serif" w:hAnsi="Times New Roman;Times;Serif"/>
          <w:b w:val="false"/>
          <w:i w:val="false"/>
          <w:caps w:val="false"/>
          <w:smallCaps w:val="false"/>
          <w:sz w:val="20"/>
        </w:rPr>
        <w:t>” shall have the meaning set forth in Section 12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or any successor thereto. Any reference to a section of the Code shall be deemed to include a reference to any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any committee or subcommittee the Board may appoint to administer the Plan. Subject to the discretion of the Board, if required by Rule 16b-3 under the Exchange Act or the applicable stock exchange on which the Shares are traded following an IPO, the Committee shall be composed entirely of individuals who meet the qualifications of a “non-employee director” within the meaning of Rule 16b-3 under the Exchange Act and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Company’s Articles of Incorporation or Bylaws, any action of the Committee with respect to the administration of the Plan shall be taken by a majority vote at a meeting at which a quorum is duly constituted or unanimous written consent of the Committee’s members.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(and any stock or other securities into which such shares of common stock may be converted or into which they may be exchanged).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Boost Run Inc. (or any successor corporation, except as the term “Company” is used in the definition of “Change in Control”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current or prospective consultant or independent contractor of the Company or an Affiliate thereof, in each case, who is not an Employee, Executive Officer or Non-Employee Director.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any individual who is a member of the Board on or after the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with respect to any Participant who is an Employee, a permanent and total disability as defined in Code Section 22(e)(3).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Section 22 of the Plan.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Eligible Recipient</w:t>
      </w:r>
      <w:r>
        <w:rPr>
          <w:rFonts w:ascii="Times New Roman;Times;Serif" w:hAnsi="Times New Roman;Times;Serif"/>
          <w:b w:val="false"/>
          <w:i w:val="false"/>
          <w:caps w:val="false"/>
          <w:smallCaps w:val="false"/>
          <w:sz w:val="20"/>
        </w:rPr>
        <w:t>” means, with respect to an Award denominated in Common Stock issued under the Plan: (i) an Employee; (ii) a Non-Employee Director; or (iii) a Consultant, in each case, who has been selected as an eligible recipient under the Plan by the Administrator; provided, that any Awards granted prior to the date an Eligible Recipient first is employed by or performs services for the Company or an Affiliate thereof will not become vested or exercisable, and no Shares shall be issued or other payment made to such Eligible Recipient with respect to such Awards, prior to the date on which such Eligible Recipient first is employed by or performs services for the Company or an Affiliate thereof. Notwithstanding the foregoing, to the extent required to avoid the imposition of additional taxes under Code Section 409A, “Eligible Recipient” means: an (1) Employee; (2) a Non-Employee Director; or (3) a Consultant, in each case, of the Company or a Subsidiary thereof, who has been selected as an eligible recipient under the Plan by the Administrator.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shall mean any current or prospective employee of the Company or an Affiliate thereof, as described in Treasury Regulation Section 1.421-1(h), including an Executive Officer or Director who is also treated as an employee.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Executive Officer</w:t>
      </w:r>
      <w:r>
        <w:rPr>
          <w:rFonts w:ascii="Times New Roman;Times;Serif" w:hAnsi="Times New Roman;Times;Serif"/>
          <w:b w:val="false"/>
          <w:i w:val="false"/>
          <w:caps w:val="false"/>
          <w:smallCaps w:val="false"/>
          <w:sz w:val="20"/>
        </w:rPr>
        <w:t>” means each Participant who is an executive officer (within the meaning of Rule 3b-7 under the Exchange Act)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means, with respect to any Award under which the holder may purchase Shares, the price per share at which a holder of such Award granted hereunder may purchase Shares issuable upon exercise of such Award, as determined by the Administrator in accordance with Code Section 409A,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as of a particular date shall mean: (i)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(ii) if the Shares are not then listed on a national securities exchange, the average of the highest reported bid and lowest reported asked prices for a Share as reported by the National Association of Securities Dealers, Inc. Automated Quotations System for the last preceding date on which there was a sale of such stock in such market; or (iii) whether or not the Shares are then listed on a national securities exchange or traded in an over-the-counter market or the value of such Shares is not otherwise determinable, such value as determined by the Administrator in good faith and in a manner not inconsistent with the regulations under Code Section 409A.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Free Standing Rights</w:t>
      </w:r>
      <w:r>
        <w:rPr>
          <w:rFonts w:ascii="Times New Roman;Times;Serif" w:hAnsi="Times New Roman;Times;Serif"/>
          <w:b w:val="false"/>
          <w:i w:val="false"/>
          <w:caps w:val="false"/>
          <w:smallCaps w:val="false"/>
          <w:sz w:val="20"/>
        </w:rPr>
        <w:t>” shall have the meaning set forth in Section 8(a)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with respect to a Participant, a resignation for “Good Reason” (or a term of similar meaning) as defined in the Participant’s Award Agreement or other applicable written agreement with the Company or an Affiliate, if any; provided that if no such agreement defines “Good Reason,” the term shall not apply for purposes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is designated by the Committee as an incentive stock option within the meaning of Section 422 of the Code and that meets the requirements set out in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means an initial public offering of, or direct or indirect public listing of, the securities of the Company, its successors and assigns, or any of its related corporate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Outstanding Shares</w:t>
      </w:r>
      <w:r>
        <w:rPr>
          <w:rFonts w:ascii="Times New Roman;Times;Serif" w:hAnsi="Times New Roman;Times;Serif"/>
          <w:b w:val="false"/>
          <w:i w:val="false"/>
          <w:caps w:val="false"/>
          <w:smallCaps w:val="false"/>
          <w:sz w:val="20"/>
        </w:rPr>
        <w:t>” means the then-outstanding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an option to purchase Shares granted pursuant to Section 7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Other Cash-Based Award</w:t>
      </w:r>
      <w:r>
        <w:rPr>
          <w:rFonts w:ascii="Times New Roman;Times;Serif" w:hAnsi="Times New Roman;Times;Serif"/>
          <w:b w:val="false"/>
          <w:i w:val="false"/>
          <w:caps w:val="false"/>
          <w:smallCaps w:val="false"/>
          <w:sz w:val="20"/>
        </w:rPr>
        <w:t>” means a cash Award granted to a Participant under Section 11 of the Plan, including cash awarded as a bonus or upon the attainment of Performance Goals or otherwise as permitted under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Other Share-Based Award</w:t>
      </w:r>
      <w:r>
        <w:rPr>
          <w:rFonts w:ascii="Times New Roman;Times;Serif" w:hAnsi="Times New Roman;Times;Serif"/>
          <w:b w:val="false"/>
          <w:i w:val="false"/>
          <w:caps w:val="false"/>
          <w:smallCaps w:val="false"/>
          <w:sz w:val="20"/>
        </w:rPr>
        <w:t>” means a right or other interest granted to a Participant under the Plan that may be denominated or payable in, valued in whole or in part by reference to, or otherwise based on or related to, Shares, including, but not limited to, unrestricted Shares or dividend equivalents, each of which may be subject to the attainment of Performance Goals or a period of continued employment or other terms or conditions as permitted under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any Eligible Recipient selected by the Administrator, pursuant to the Administrator’s authority provided for in Section 3 of the Plan, to receive an Award under the Plan, and, upon his or her death, his or her successors, heirs, executors and administrators, as the case may be, solely with respect to any Awards outstanding at the date of the Eligible Recipient’s death.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Performance-Based Award</w:t>
      </w:r>
      <w:r>
        <w:rPr>
          <w:rFonts w:ascii="Times New Roman;Times;Serif" w:hAnsi="Times New Roman;Times;Serif"/>
          <w:b w:val="false"/>
          <w:i w:val="false"/>
          <w:caps w:val="false"/>
          <w:smallCaps w:val="false"/>
          <w:sz w:val="20"/>
        </w:rPr>
        <w:t>” means any Award granted under the Plan that is subject to one or more Performance Goals. Any dividends or dividend equivalents payable or credited to a Participant with respect to any unvested Performance-Based Award shall be subject to the same Performance Goals as the Shares or units underlying the Performance-Based Award.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means performance goals based on performance criteria selected by the Administrator, which may include, but are not limited to, any of the following: (i) earnings before interest and taxes; (ii) earnings before interest, taxes, depreciation and amortization; (iii) net operating profit after tax; (iv) cash flow; (v) revenue; (vi) net revenues; (vii) sales; (viii) days sales outstanding; (ix) income; (x) net income; (xi) operating income; (xii) net operating income; (xiii) operating margin; (xiv) earnings; (xv) earnings per share; (xvi) return on equity; (xvii) return on investment; (xviii) return on capital; (xix) return on assets; (xx) return on net assets; (xxi) total shareholder return; (xxii) economic profit; (xxiii) market share; (xxiv) appreciation in the fair market value, book value or other measure of value of the Shares; (xxv) expense or cost control; (xxvi) working capital; (xxvii) customer satisfaction; (xxviii) employee retention or employee turnover; (xxix) employee satisfaction or engagement; (xxx) environmental, health or other safety goals; (xxxi) individual performance; (xxxii) strategic objective milestones; (xxxiii) any other criteria specified by the Administrator in its sole discretion; and (xxxiv) any combination of, or a specified increase or decrease in, as applicable,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At the time such an Award is granted, the Administrator may specify any reasonable definition of the Performance Goals it uses. Such definitions may provide for equitable adjustments to the Performance Goals in recognition of unusual or non-recurring events affecting the Company or an Affiliate thereof or the financial statements of the Company or an Affiliate thereof, in response to changes in applicable laws or regulations, or to account for items of gain, loss or expense determined to be unusual in nature, infrequent in occurrence or unusual in nature and infrequent in occurrence or related to the disposal of a segment of a business or related to a change in accounting principles. If the Administrator determines that a change in the business, operations, corporate structure or capital structure of the Company or the manner in which the Company or an Affiliate conducts its business, or other events or circumstances render performance goals to be unsuitable, the Administrator may modify such Performance Goals in whole or in part, as the Committee deems appropriate. If a Participant is promoted, demoted or transferred to a different business unit or function during a performance period, the Administrator may determine that the Performance Goals or performance period are no longer appropriate and may (x) adjust, change or eliminate the Performance Goals or the applicable performance period as it deems appropriate to make such goals and period comparable to the initial goals and period, or (y) make a cash payment to the Participant in an amount determined by the Administrator.</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have the meaning given in Section 3(a)(9) of the Exchange Act, as modified and used in Sections 13(d) and 14(d) thereof, however,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 as their ownership of stock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Boost Run Inc. 2026 Omnibus Incentive Plan, as amended and/or amended and restated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Related Rights</w:t>
      </w:r>
      <w:r>
        <w:rPr>
          <w:rFonts w:ascii="Times New Roman;Times;Serif" w:hAnsi="Times New Roman;Times;Serif"/>
          <w:b w:val="false"/>
          <w:i w:val="false"/>
          <w:caps w:val="false"/>
          <w:smallCaps w:val="false"/>
          <w:sz w:val="20"/>
        </w:rPr>
        <w:t>” shall have the meaning set forth in Section 8(a)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means an Award of Shares granted pursuant to Section 9 of the Plan subject to certain restrictions that lapse at the end of a specified period or periods.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notional account established pursuant to an Award granted to a Participant, as described in Section 10 of the Plan, that is (i) valued solely by reference to Shares, (ii) subject to restrictions specified in the Award Agreement, and (iii) payable in cash or in Shares (as specified in the Award Agreement). The Restricted Stock Units awarded to the Participant will vest according to the time-based criteria or Performance Goals, and vested Restricted Stock Units will be settled at the time(s), specified in the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period of time determined by the Administrator during which an Award or a portion thereof is subject to restrictions or, as applicable, the period of time within which performance is measured for purposes of determining whether an Award has been earned.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shall have the meaning set forth in Section 3(a)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the right pursuant to an Award granted under Section 8 of the Plan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(xliii)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as of any date of determination, any other Person as to which such first Person owns or otherwise controls, directly or indirectly, more than fifty percent (50%) of the voting shares or other similar interests or a sole general partner interest or managing member or similar interest of such other Person. An entity shall be deemed a Subsidiary of the Company for purposes of this definition only for such periods as the requisite ownership or control relationship is maintained. Notwithstanding the foregoing, in the case of an Incentive Stock Option or any determination relating to an Incentive Stock Option, “Subsidiary” means a corporation that is a subsidiary of the Company within the meaning of Code Section 424(f).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(xliv) “</w:t>
      </w:r>
      <w:r>
        <w:rPr>
          <w:rFonts w:ascii="Times New Roman;Times;Serif" w:hAnsi="Times New Roman;Times;Serif"/>
          <w:b w:val="false"/>
          <w:i w:val="false"/>
          <w:caps w:val="false"/>
          <w:smallCaps w:val="false"/>
          <w:sz w:val="20"/>
          <w:u w:val="single"/>
        </w:rPr>
        <w:t>Substitute Award</w:t>
      </w:r>
      <w:r>
        <w:rPr>
          <w:rFonts w:ascii="Times New Roman;Times;Serif" w:hAnsi="Times New Roman;Times;Serif"/>
          <w:b w:val="false"/>
          <w:i w:val="false"/>
          <w:caps w:val="false"/>
          <w:smallCaps w:val="false"/>
          <w:sz w:val="20"/>
        </w:rPr>
        <w:t xml:space="preserve">” shall mean an Award granted under the Plan upon the assumption of, or in substitution for, outstanding equity awards granted by a company or other entity in connection with a corporate transaction, such as a merger, combination, consolidation, or acquisition of property or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the term “Substitute Award” be construed to refer to an award made in connection with the cancellation and repricing of an Option or Stock Appreciation Right.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shall be administered by the Administrator in accordance with the requirements of Rule 16b-3 under the Exchange Act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terms of the Plan, the Administrator, subject, in the case of any Committee, to any restrictions on the authority delegated to it by the Board, shall have the power and authority,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those Eligible Recipients who shall be Participants;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to what extent Options, Stock Appreciation Rights, Restricted Shares, Restricted Stock Units, Other Share-Based Awards, Other Cash-Based Awards or a combination of any of the foregoing, are to be granted hereunder to Participants;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made subject to each Award;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the terms and conditions, not inconsistent with the terms of the Plan, of each Award granted hereunder, including, but not limited to, (A) the restrictions applicable to Awards and the conditions under which restrictions applicable to such Awards shall lapse, (B) the Performance Goals and performance periods applicable to Awards, if any, (C) the Exercise Price of each Award, (D) the vesting schedule applicable to each Award, (E) any confidentiality or restrictive covenant provisions applicable to the Award, and (F) subject to the requirements of Code Section 409A (to the extent applicable), any amendments to the terms and conditions of outstanding Awards, including, but not limited to, extending the exercise period of such Awards and accelerating the vesting schedule of such Awards;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which shall govern all Award Agreements evidencing Options, Stock Appreciation Rights, Restricted Shares, Restricted Stock Units or Other Share-Based Awards, Other Cash-Based Awards or any combination of the foregoing granted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determine Fair Market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determine the duration and purpose of leaves of absence which may be granted to a Participant without constituting termination of the Participant’s employment for purposes of Awards granted under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adopt, alter and repeal such administrative rules, guidelines and practices governing the Plan as it shall from time to time deem advisable;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reconcile any inconsistency in, correct any defect in and/or supply any omission in the Plan, any Award Agreement or other instrument or agreement relating to the Plan or an Award granted under the Plan;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prohibited by applicable law or the applicable rules and regulations of any securities exchange or inter-dealer quotation system on which the securities of the Company may be listed or traded, the Administrator may allocate all or any portion of its responsibilities and powers to any one (1)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(1) or more officers of the Company, the authority to act on behalf of the Committee with respect to any matter, right, obligation, or election which is the responsibility of, or which is allocated to, the Committee herein, and which may be so delegated as a matter of law, except for grants of Awards to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decisions made by the Administrator pursuant to the provisions of the Plan shall be final, conclusive and binding on all persons, including the Company and the Participants. No member of the Board or the Committee, 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Shares Reserved for Issuance Under the Plan and Limitations on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4 and to adjustment in accordance with Section 5 of the Plan, the Administrator is authorized to deliver with respect to Awards granted under the Plan an aggregate of 9,214,301 shares of Common Stock (the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the maximum number of Shares subject to Awards granted during any fiscal year to any Non-Employee Director, taken together with any cash fees paid to such Non-Employee Director during the fiscal year with respect to such Director’s service as a Non-Employee Director, shall not exceed $500,000 (calculating the value of any such Awards based on the grant date Fair Market Value of such Awards for financial reporting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Shares issued under the Plan may, in whole or in part, be authorized but unissued Shares or Shares that shall have been or may be reacquired by the Company in the open market, in private transactions or otherwise. Any shares of Common Stock subject to an Award under the Plan that, after the Effective Date, are forfeited, canceled, settled or otherwise terminated without a distribution of Shares to a Participant will thereafter be deemed to be available for Awards with respect to shares of Common Stock. In applying the immediately preceding sentence, if (i) Shares otherwise issuable or issued in respect of, or as part of, any Award are withheld to cover taxes or any applicable Exercise Price, such Shares shall be treated as having been issued under the Plan and shall not be available for issuance under the Plan, and (ii) any Share-settled Stock Appreciation Rights or Options are exercised, the aggregate number of Shares subject to such Stock Appreciation Rights or Options shall be deemed issued under the Plan and shall not be available for issuance under the Plan. In addition, Shares (x) tendered to exercise outstanding Options or other Awards, (y) withheld to cover applicable taxes on any Awards or (z) repurchased on the open market using Exercise Price proceeds shall not be available for issuance under the Plan. For the avoidance of doubt, (A) Shares underlying Awards that are subject to the achievement of performance goals shall be counted against the Share reserve based on the target value of such Awards unless and until such time as such Awards become vested and settled in Shares, and (B) Awards that, pursuant to their terms, may be settled only in cash shall not count against the Share reserve set forth in Section 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Substitute Awards shall not reduce the Shares authorized for grant under the Plan.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that the Company or an Affiliate thereof consummates a transaction described in Code Section 424(a) (e.g., the acquisition of property or stock from an unrelated corporation), persons who become Employees or Directors in account of such transaction may be granted Substitute Awards in substitution for awards granted by their former employer, and any such substitute Options or Stock Appreciation Rights may be granted with an Exercise Price less than the Fair Market Value of a Share on the grant date thereof; provided, however, the grant of such substitute Option or Stock Appreciation Right shall not constitute a “modification” as defined in Code Section 424(h)(3) and the applicable Treasury regulations.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Equitable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Change in Capitalization, including, without limitation, a Change in Control, an equitable substitution or proportionate adjustment shall be made, in each case, as may be determined by the Administrator, in its sole discretion, in (a) the aggregate number of Shares reserved for issuance under the Plan, (b) the kind, number and Exercise Price subject to outstanding Options and Stock Appreciation Rights granted under the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substitution or adjustment with respect to Options and Stock Appreciation Rights shall occur in accordance with the requirements of Code Section 409A, and (c) the kind, number and purchase price of Shares subject to outstanding Restricted Shares or Other Share-Based Awards granted under the Plan, in each case as may be determined by the Administrator, in its sole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 in exchange for payment in cash or other property having an aggregate Fair Market Value of the Shares covered by such Award, reduced by the aggregate Exercise Price or purchase price thereof, if any, and (ii) with respect to any Awards for which the Exercise Price or purchase price per share of Common Stock is greater than or equal to the then current Fair Market Value per share of Common Stock, for no consideration. Notwithstanding anything contained in the Plan to the contrary, any adjustment with respect to an Incentive Stock Option due to an adjustment or substitution described in this Section 5 shall comply with the rules of Code Section 424(a), and in no event shall any adjustment be made which would render any Incentive Stock Option granted hereunder to be disqualified as an incentive stock option for purposes of Code Section 422. The Administrator’s determinations pursuant to this Section 5 shall be final, binding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under the Plan shall be selected from time to time by the Administrator, in its sole discretion, from among Eligible Recipients.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Administrator may, in its sole discretion, grant Options to Participants. Solely with respect to Participants who are Employees, the Administrator may grant Incentive Stock Options, Nonqualified Stock Options or a combination of both. With respect to all other Participants, the Administrator may grant only Nonqualified Stock Options. Each Participant who is granted an Option shall enter into an Award Agreement with the Company, containing such terms and conditions as the Administrator shall determine, in its sole discretion, which Award Agreement shall specify whether the Option is an Incentive Stock Option or a Nonqualified Stock Option and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Limits on Incentive Stock Options</w:t>
      </w:r>
      <w:r>
        <w:rPr>
          <w:rFonts w:ascii="Times New Roman;Times;Serif" w:hAnsi="Times New Roman;Times;Serif"/>
          <w:b w:val="false"/>
          <w:i w:val="false"/>
          <w:caps w:val="false"/>
          <w:smallCaps w:val="false"/>
          <w:sz w:val="20"/>
        </w:rPr>
        <w:t>. If the Administrator grants Incentive Stock Options, then to the extent that the aggregate fair market value of Shares with respect to which Incentive Stock Options are exercisable for the first time by any individual during any calendar year (under all plans of the Company) exceeds $100,000, such Options will be treated as Nonqualified Stock Options to the extent required by Code Section 422. Subject to Section 5, the maximum number of shares that may be issued pursuant to Options intended to be Incentive Stock Options shall be equal to the Share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xml:space="preserve">. The Exercise Price of Shares purchasable under an Option shall be determined by the Administrator in its sole discretion at the time of grant;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in no event shall the Exercise Price of an Option be less than one hundred percent (100%) of the Fair Market Value of a Share on the date of grant, and (ii) no Incentive Stock Option granted to a ten percent (10%) stockholder of the Company (within the meaning of Code Section 422(b)(6)) shall have an Exercise Price per Share less than one-hundred ten percent (110%) of the Fair Market Value of a Share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Option Term</w:t>
      </w:r>
      <w:r>
        <w:rPr>
          <w:rFonts w:ascii="Times New Roman;Times;Serif" w:hAnsi="Times New Roman;Times;Serif"/>
          <w:b w:val="false"/>
          <w:i w:val="false"/>
          <w:caps w:val="false"/>
          <w:smallCaps w:val="false"/>
          <w:sz w:val="20"/>
        </w:rPr>
        <w:t>. The maximum term of each Option shall be fixed by the Administrator, but in no event shall (i) an Option be exercisable more than ten (10) years after the date such Option is granted, and (ii) an Incentive Stock Option granted to a ten percent (10%) stockholder of the Company (within the meaning of Code Section 422(b)(6)) be exercisable more than five (5) years after the date such Option is granted. Each Option’s term is subject to earlier expiration pursuant to the applicable provisions in the Plan and the Award Agreement. Notwithstanding the foregoing, the Administrator shall have the authority to accelerate the exercisability of any outstanding Option at such time and under such circumstances as the Administrator, in its sole discretion, deems appropriate. Notwithstanding any contrary provision in this Plan (including, without limitation, Section 7(h)),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except to the extent such extension would violate Code Section 409A, to a date that is thirty (30) calendar days after the date the exercise of the Option would no longer violate applicable securities laws or any such 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Each Option shall be exercisable at such time or times and subject to such terms and conditions, including the attainment of pre-established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Method of Exercise</w:t>
      </w:r>
      <w:r>
        <w:rPr>
          <w:rFonts w:ascii="Times New Roman;Times;Serif" w:hAnsi="Times New Roman;Times;Serif"/>
          <w:b w:val="false"/>
          <w:i w:val="false"/>
          <w:caps w:val="false"/>
          <w:smallCaps w:val="false"/>
          <w:sz w:val="20"/>
        </w:rPr>
        <w:t xml:space="preserve">. 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 In determining which methods a Participant may utilize to pay the Exercise Price, the Administrator may consider such factors as it determines are appropriate;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Incentive Stock Options, all such discretionary determinations shall be made by the Administrator at the time of grant and specified in the Award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Rights as Stockholder</w:t>
      </w:r>
      <w:r>
        <w:rPr>
          <w:rFonts w:ascii="Times New Roman;Times;Serif" w:hAnsi="Times New Roman;Times;Serif"/>
          <w:b w:val="false"/>
          <w:i w:val="false"/>
          <w:caps w:val="false"/>
          <w:smallCaps w:val="false"/>
          <w:sz w:val="20"/>
        </w:rPr>
        <w:t>. A Participant shall have no rights to dividends or any other rights of a stockholder with respect to the Shares subject to an Option until the Participant has given written notice of the exercise thereof, has paid in full for such Shares and has satisfied the requirements of Section 16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Termination of Employment or Service</w:t>
      </w:r>
      <w:r>
        <w:rPr>
          <w:rFonts w:ascii="Times New Roman;Times;Serif" w:hAnsi="Times New Roman;Times;Serif"/>
          <w:b w:val="false"/>
          <w:i w:val="false"/>
          <w:caps w:val="false"/>
          <w:smallCaps w:val="false"/>
          <w:sz w:val="20"/>
        </w:rPr>
        <w:t>. Unless the applicable Award Agreement provides otherwise, in the event that the employment or service of a Participant with the Company and all Affiliates thereof shall terminate, the following terms and conditions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the termination of a Participant’s employment or service by the Company without Cause or due to a resignation by the Participant for any reason, (A) Options granted to such Participant, to the extent that they are exercisable at the time of such termination, shall remain exercisable until the date that is ninety (90) days after such termination (with such period being extended to one (1) year after the date of such termination in the event of the Participant’s death during such ninety (90) day period),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the termination of a Participant’s employment or service as a result of the Participant’s Disability or death, (A) Options granted to such Participant, to the extent that they were exercisable at the time of such termination, shall remain exercisable until the date that is one (1) year after such termination,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the termination of a Participant’s employment or service for Cause, all outstanding Options granted to such Participant shall expire at the commencement of business on the date of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purposes of determining which Options are exercisable upon termination of employment or service for purposes of this Section 7(h), Options that are not exercisable solely due to a blackout period shall be considered exercisable.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herein to the contrary, an Incentive Stock Option may not be exercised more than three (3) months following the date as of which a Participant ceases to be an Employee for any reason other than death or Disability. In the event that an Option is exercisable following the date that is three (3) months following the date as of which a Participant ceases to be an Employee for any reason other than death or Disability, such Option shall be deemed to be a Nonqualified Stock Option.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Other Change in Employment Status</w:t>
      </w:r>
      <w:r>
        <w:rPr>
          <w:rFonts w:ascii="Times New Roman;Times;Serif" w:hAnsi="Times New Roman;Times;Serif"/>
          <w:b w:val="false"/>
          <w:i w:val="false"/>
          <w:caps w:val="false"/>
          <w:smallCaps w:val="false"/>
          <w:sz w:val="20"/>
        </w:rPr>
        <w:t>. 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Notwithstanding anything herein to the contrary, upon a Change in Control, all outstanding Options shall be subject to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Automatic Exercise</w:t>
      </w:r>
      <w:r>
        <w:rPr>
          <w:rFonts w:ascii="Times New Roman;Times;Serif" w:hAnsi="Times New Roman;Times;Serif"/>
          <w:b w:val="false"/>
          <w:i w:val="false"/>
          <w:caps w:val="false"/>
          <w:smallCaps w:val="false"/>
          <w:sz w:val="20"/>
        </w:rPr>
        <w:t>. 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shall automatically and without further action by the Participant or the Company be exercised on the Automatic Exercise Date. In the sole discretion of the Administrator, payment of the exercise price of any such Option shall be made pursuant to Section 7(f)(i) or (ii), and the Company or any Affiliate shall deduct or withhold an amount sufficient to satisfy all taxes associated with such exercise in accordance with Section 16. Unless otherwise determined by the Administrator, this Section 7(k)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Stock Appreciation Rights may be granted either alone (“</w:t>
      </w:r>
      <w:r>
        <w:rPr>
          <w:rFonts w:ascii="Times New Roman;Times;Serif" w:hAnsi="Times New Roman;Times;Serif"/>
          <w:b w:val="false"/>
          <w:i w:val="false"/>
          <w:caps w:val="false"/>
          <w:smallCaps w:val="false"/>
          <w:sz w:val="20"/>
          <w:u w:val="single"/>
        </w:rPr>
        <w:t>Free Standing Rights</w:t>
      </w:r>
      <w:r>
        <w:rPr>
          <w:rFonts w:ascii="Times New Roman;Times;Serif" w:hAnsi="Times New Roman;Times;Serif"/>
          <w:b w:val="false"/>
          <w:i w:val="false"/>
          <w:caps w:val="false"/>
          <w:smallCaps w:val="false"/>
          <w:sz w:val="20"/>
        </w:rPr>
        <w:t>”) or in conjunction with all or part of any Option granted under the Plan (“</w:t>
      </w:r>
      <w:r>
        <w:rPr>
          <w:rFonts w:ascii="Times New Roman;Times;Serif" w:hAnsi="Times New Roman;Times;Serif"/>
          <w:b w:val="false"/>
          <w:i w:val="false"/>
          <w:caps w:val="false"/>
          <w:smallCaps w:val="false"/>
          <w:sz w:val="20"/>
          <w:u w:val="single"/>
        </w:rPr>
        <w:t>Related Rights</w:t>
      </w:r>
      <w:r>
        <w:rPr>
          <w:rFonts w:ascii="Times New Roman;Times;Serif" w:hAnsi="Times New Roman;Times;Serif"/>
          <w:b w:val="false"/>
          <w:i w:val="false"/>
          <w:caps w:val="false"/>
          <w:smallCaps w:val="false"/>
          <w:sz w:val="20"/>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 The Administrator shall determine the Eligible Recipients to whom, and the time or times at which, grants of Stock Appreciation Rights shall be made, the number of Shares to be awarded, the price per Share, and all other conditions of Stock Appreciation Rights. Notwithstanding the foregoing, no Related Right may be granted for more Shares than are subject to the Option to which it relates and any Stock Appreciation Right must be granted with an Exercise Price not less than the Fair Market Value of a Share on the date of grant.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Awards; Rights as Stockholder</w:t>
      </w:r>
      <w:r>
        <w:rPr>
          <w:rFonts w:ascii="Times New Roman;Times;Serif" w:hAnsi="Times New Roman;Times;Serif"/>
          <w:b w:val="false"/>
          <w:i w:val="false"/>
          <w:caps w:val="false"/>
          <w:smallCaps w:val="false"/>
          <w:sz w:val="20"/>
        </w:rPr>
        <w:t>. The prospective recipient of a Stock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Stock Appreciation Rights shall have no rights as stockholders of the Company with respect to the grant or exercise of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Stock Appreciation Rights that are Free Standing Rights shall be exercisable at such time or times and subject to such terms and conditions as shall be determined by the Administrator in the applicable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Stock Appreciation Rights that are Related Rights shall be exercisable only at such time or times and to the extent that the Options to which they relate shall be exercisable in accordance with the provisions of Section 7 above and this Section 8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Payment Upon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the Administrator may determine to settle the exercise of a Stock Appreciation Right in cash (or in any combination of Shares and cash).</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Termination of Employment or Service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Section 8(f),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the Administrator in the applicable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Section 8(f),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Term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of each Free Standing Right shall be fixed by the Administrator, but no Free Standing Right shall be exercisable more than ten (10) years after the date such right is granted.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of each Related Right shall be the term of the Option to which it relates, but no Related Right shall be exercisable more than ten (10) years after the date such right is granted.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Notwithstanding anything herein to the contrary, upon a Change in Control, all outstanding Stock Appreciation Rights shall be subject to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Automatic Exercise</w:t>
      </w:r>
      <w:r>
        <w:rPr>
          <w:rFonts w:ascii="Times New Roman;Times;Serif" w:hAnsi="Times New Roman;Times;Serif"/>
          <w:b w:val="false"/>
          <w:i w:val="false"/>
          <w:caps w:val="false"/>
          <w:smallCaps w:val="false"/>
          <w:sz w:val="20"/>
        </w:rPr>
        <w:t>. Unless otherwise provided by the Administrator in an Award Agreement or otherwise, or as otherwise directed by the Participant in writing to the Company, each vested and exercisable Stock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16. Unless otherwise determined by the Administrator, this Section 8(h) shall not apply to a Stock Appreciation Right if the Participant’s employment or service has terminated on or before the Automatic Exercise Date. For the avoidance of doubt, no Stock Appreciation Right with an Exercise Price per Share that is equal to or greater the Fair Market Value per Share on the Automatic Exercise Date shall be exercised pursuant to this Section 8(h).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Restricted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Each Award of Restricted Shares granted under the Plan shall be evidenced by an Award Agreement. Restricted Shares may be issued either alone or in addition to other Awards granted under the Plan. The Administrator shall determine the Eligible Recipients to whom, and the time or times at which, grants of Restricted Shares shall be made; the number of Shares to be awarded;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terms and conditions applicable to the Restricted Shares need not be the same with respect to each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Awards and Certificates</w:t>
      </w:r>
      <w:r>
        <w:rPr>
          <w:rFonts w:ascii="Times New Roman;Times;Serif" w:hAnsi="Times New Roman;Times;Serif"/>
          <w:b w:val="false"/>
          <w:i w:val="false"/>
          <w:caps w:val="false"/>
          <w:smallCaps w:val="false"/>
          <w:sz w:val="20"/>
        </w:rPr>
        <w:t>. 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Except as otherwise provided in herein, (i) each Participant who is granted an Award of Restricted Shares may, in the Company’s sole discretion, be issued a stock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Shares granted hereunder be held in the custody of the Company until the restrictions thereon shall have lapsed, and that, as a condition of any award of Restricted Shares, the Participant shall have delivered a stock power, endorsed in blank, relating to the Shares covered by such Award. 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Restrictions and Conditions</w:t>
      </w:r>
      <w:r>
        <w:rPr>
          <w:rFonts w:ascii="Times New Roman;Times;Serif" w:hAnsi="Times New Roman;Times;Serif"/>
          <w:b w:val="false"/>
          <w:i w:val="false"/>
          <w:caps w:val="false"/>
          <w:smallCaps w:val="false"/>
          <w:sz w:val="20"/>
        </w:rPr>
        <w:t>. The Restricted Shares granted pursuant to this Section 9 shall be subject to the following restrictions and conditions and any additional restrictions or conditions as determined by the Administrator at the time of grant or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Restricted Shares shall be subject to the restrictions on transferability set forth in the Award Agreement and in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Non-Employee Director or Consultant of the Company or an Affiliate thereof, or the Participant’s death or Disability.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this Section 9(c)(iii), the Participant shall generally have the rights of a stockholder of the Company with respect to Restricted Shares during the Restricted Period. In the Administrator’s discretion and as provided in the applicable Award Agreement, a Participant may be entitled to dividends or dividend equivalents on an Award of Restricted Shares, which will be payable in accordance with the terms of such grant as determined by the Administrator in accordance with Section 18 of the Plan. Certificates for unrestricted Shares may, in the Company’s sole discretion, be delivered to the Participant only after the Restricted Period has expired without forfeiture in respect of such Restricted Shares, except as the Administrator, in its sole discretion, shall otherwise determine.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Notwithstanding anything herein to the contrary, upon a Change in Control, all outstanding Restricted Shares shall be subject to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Restricted Stock Units may be issued either alone or in addition to other Awards granted under the Plan. The Administrator shall determine the Eligible Recipients to whom, and the time or times at which, grants of Restricted Stock Units shall be made; the number of Restricted Stock Units to be awarded; the Restricted Period, if any, applicable to Restricted Stock Units; the Performance Goals (if any) applicable to Restricted Stock Units; and all other conditions of the Restricted Stock Units. If the restrictions, Performance Goals and/or conditions established by the Administrator are not attained, a Participant shall forfeit his or her Restricted Stock Units in accordance with the terms of the grant. The provisions of Restricted Stock Units need not be the same with respect to each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The prospective recipient of Restricted Stock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Restrictions and Conditions</w:t>
      </w:r>
      <w:r>
        <w:rPr>
          <w:rFonts w:ascii="Times New Roman;Times;Serif" w:hAnsi="Times New Roman;Times;Serif"/>
          <w:b w:val="false"/>
          <w:i w:val="false"/>
          <w:caps w:val="false"/>
          <w:smallCaps w:val="false"/>
          <w:sz w:val="20"/>
        </w:rPr>
        <w:t>. The Restricted Stock Units granted pursuant to this Section 10 shall be subject to the following restrictions and conditions and any additional restrictions or conditions as determined by the Administrator at the time of grant or, subject to Code Section 409A,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Participants holding Restricted Stock Units shall have no voting rights. A Restricted Stock Unit may, at the Administrator’s discretion, carry with it a right to dividend equivalents, subject to Section 18 of the Plan. Such right would entitle the holder to be credited with an amount equal to all cash dividends paid on one Share while the Restricted Stock Unit is outstanding. The Administrator, in its discretion, may grant dividend equivalents from the date of grant or only after a Restricted Stock Unit is vested.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Stock Units upon termination of employment or service as a Non-Employee Director or Consultant of the Company or an Affiliate thereof terminates for any reason during the Restricted Period shall be set forth in the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Settlement of Restricted Stock Units</w:t>
      </w:r>
      <w:r>
        <w:rPr>
          <w:rFonts w:ascii="Times New Roman;Times;Serif" w:hAnsi="Times New Roman;Times;Serif"/>
          <w:b w:val="false"/>
          <w:i w:val="false"/>
          <w:caps w:val="false"/>
          <w:smallCaps w:val="false"/>
          <w:sz w:val="20"/>
        </w:rPr>
        <w:t>. Settlement of vested Restricted Stock Units shall be made to Participants in the form of Shares, unless the Administrator, in its sole discretion, provides for the payment of the Restricted Stock Units in cash (or partly in cash and partly in Shares) equal to the value of the Shares that would otherwise be distributed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Notwithstanding anything herein to the contrary, upon a Change in Control, all outstanding Restricted Stock Units shall be subject to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Other Share-Based or Cash-Based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upon a Change in Control, all outstanding Other Share-Based Awards and Other Cash-Based Awards shall be subject to Section 12 of the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expressly provided in an Award Agreement, Awards shall not accelerate solely upon the occurrence of a Change in Control. However, if a Participant’s employment or service is terminated by the Company without Cause, or the Participant resigns for Good Reason (as defined in the applicable Award Agreement or other applicable agreement), in either case within twelve (12) months following a Change in Control, then such Award shall become fully vested (or, in the case of Performance-Based Awards, shall vest based on target or actual performance, as determined in good faith by the Administrator). If the Company is a party to an agreement that is reasonably likely to result in a Change in Control, such agreement may provide for: (i) the continuation of any Award by the Company, if the Company is the surviving corporation; (ii) the assumption of any Award by the surviving corporation or its parent or subsidiary; (iii) the substitution by the surviving corporation or its parent or subsidiary of equivalent awards for any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such substitution with respect to Options and Stock Appreciation Rights shall occur in accordance with the requirements of Code Section 409A; or (iv) settlement of any Award for the Change in Control Price (less, to the extent applicable, the per share exercise or grant price), or, if the per share exercise or grant price equals or exceeds the Change in Control Price or if the Administrator determines that Award cannot reasonably become vested pursuant to its terms, such Award shall terminate and be canceled without consideration. To the extent that Restricted Shares, Restricted Stock Units or other Awards settle in Shares in accordance with their terms upon a Change in Control, such Shares shall be entitled to receive as a result of the Change in Control transaction the same consideration as the Shares held by stockholders of the Company as a result of the Change in Control transaction. For purposes of this Section 12, “</w:t>
      </w:r>
      <w:r>
        <w:rPr>
          <w:rFonts w:ascii="Times New Roman;Times;Serif" w:hAnsi="Times New Roman;Times;Serif"/>
          <w:b w:val="false"/>
          <w:i w:val="false"/>
          <w:caps w:val="false"/>
          <w:smallCaps w:val="false"/>
          <w:sz w:val="20"/>
          <w:u w:val="single"/>
        </w:rPr>
        <w:t>Change in Control Price</w:t>
      </w:r>
      <w:r>
        <w:rPr>
          <w:rFonts w:ascii="Times New Roman;Times;Serif" w:hAnsi="Times New Roman;Times;Serif"/>
          <w:b w:val="false"/>
          <w:i w:val="false"/>
          <w:caps w:val="false"/>
          <w:smallCaps w:val="false"/>
          <w:sz w:val="20"/>
        </w:rPr>
        <w:t>” shall mean (A) the price per Share paid to stockholders of the Company in the Change in Control transaction, or (B) the Fair Market Value of a Share upon a Change in Control, as determined by the Administrator. To the extent that the consideration paid in any such Change in Control transaction consists all or in part of securities or other non-cash consideration, the value of such securities or other non-cash consideration shall be determined in good faith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or the Committee may amend, alter or terminate the Plan, but no amendment, alteration, or termination shall be made that would adversely alter or impair the rights of a Participant under any Award theretofore granted without such Participant’s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(i) approval of the Company’s stockholders shall be obtained for any amendment that would require such approval in order to satisfy the requirements of Code Section 422, if applicable, any rules of the stock exchange on which the Shares are traded or other applicable law, and (ii) without stockholder approval to the extent required by the rules of any applicable national securities exchange or inter-dealer quotation system on which the Shares are listed or quoted, except as otherwise permitted under Section 5 of the Plan, (A) no amendment or modification may reduce the Exercise Price of any Option or Stock Appreciation Right, (B) the Administrator may not cancel any outstanding Option or Stock Appreciation Right and replace it with a new Option or Stock Appreciation Right, another Award or cash and (C) the Administrator may not take any other action that is considered a “repricing” for purposes of the stockholder approval rules of the applicable securities exchange or inter-dealer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the Plan and Code Section 409A, the Administrator may modify, extend or renew outstanding Awards under the Plan, or accept the surrender of outstanding Awards (to the extent not already exercised) and grant new Awards in substitution of them (to the extent not already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alteration, modification or termination of an Award will, without the prior written consent of the Participant, adversely alter or impair any rights or obligations under any Award already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Unfunded Status of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intended to constitute an “unfunded” plan for incentive compensation. Neither the Company, the Board nor the Committee shall be required to establish any special or separate fund or to segregate any assets to assure the performance of its obligations under the Plan. With respect to any payments not yet made or Shares not yet transferred to a Participant by the Company, nothing contained herein shall give any such Participant any rights that are greater than those of a general unsecured creditor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Deferrals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Administrator, in its sole discretion, may determine that the delivery of Shares or the payment of cash, upon the exercise, vesting or settlement of all or a portion of any Award, shall be deferred. The Administrator may also, in its sole discretion, establish one or more programs under the Plan to permit selected Participants the opportunity to elect to defer receipt of any such consideration, including any applicable election procedures, the timing of such elections, the mechanisms for payments of amounts, shares or other consideration so deferred, and such other terms, conditions, rules and procedures that the Administrator deems advisable for the administration of any such deferral program. Deferrals by Participants (or deferred settlement or payment required by the Administrator) shall be made in accordance with Code Section 409A, if applicable, and any other applicable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Participant shall, no later than the date as of which the value of an Award first becomes includible in the gross income of such Participant for federal, state and/or local income tax purposes, pay to the Company, or make arrangements satisfactory to the Administrator regarding payment of, any federal, state, or local taxes of any kind, domestic or foreign, required by law or regulation to be withheld with respect to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federal, state and local withholding tax requirements related thereto. Whenever Shares are to be delivered pursuant to an Award, the Company shall have the right to require the Participant to remit to the Company in cash an amount sufficient to satisfy any related federal, state and local taxes, domestic or foreign, to be withheld and applied to the tax obligations. With the approval of the Administrator, a Participant may satisfy the foregoing requirement by electing to have the Company withhold from delivery of Shares or by delivering already owned unrestricted Shares, in each case, having a value equal to the amount required to be withheld or other greater amount not exceeding the maximum statutory rate required to be collected on the transaction under applicable law, as applicable to the Participant, if such other greater amount would not, as determined by the Administrator, result in adverse financial accounting treatment (including in connection with the effectiveness of FASB Accounting Standards Update 2016-09). Such Shares shall be valued at their Fair Market Value on the date of which the amount of tax to be withheld is determined. Fractional share amounts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 Certain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specify in an Award Agreement that the Participant’s rights, payments and benefits with respect to an Award shall be subject to reduction, cancellation, forfeiture or recoupment upon the occurrence of certain events, in addition to the applicable vesting conditions of an Award. Such events may include, without limitation, breach of any non-competition, non-solicitation, confidentiality, or other restrictive covenants that are contained in an Award Agreement or that are otherwise applicable to the Participant, a termination of the Participant’s employment for Cause, or other conduct by the Participant that is detrimental to the business or reputation of the Company and its Subsidiaries and/or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Dividends; Dividend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Plan to the contrary, to the extent that an Award contains a right to receive dividends or dividend equivalents while such Award remains unvested, such dividends or dividend equivalents will be accumulated and paid once and to the extent that the underlying Award vests.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19. Non-United States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amending the Plan, the Administrator may grant Awards to eligible persons residing in non-United States jurisdictions on such terms and conditions different from those specified in the Plan, including the terms of any award agreement or plan, adopted by the Company or any Subsidiary thereof to comply with, or take advantage of favorable tax or other treatment available under, the laws of any non-United States jurisdiction, as may in the judgment of the Administrator be necessary or desirable to foster and promote achievement of the purposes of the Plan and, in furtherance of such purposes the Administrator may make such modifications, amendments, procedures, sub-plans and the like as may be necessary or advisable to comply with provisions of laws in other countries or jurisdictions in which the Company or its Subsidiaries operates or has employees.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 Transfer of Awards.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by any holder thereof in violation of the provisions of the Plan or an Award Agreement will be valid, except with the prior written consent of the Administrator, which consent may be granted or withheld in the sole discretion of the Administrator, and other than by will or by the laws of descent and distribution. Any purported Transfer of an Award or any economic benefit or interest therein in violation of the Plan or an Award Agreement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 Under no circumstances will a Participant be permitted to transfer an Option or Stock Appreciation Right to a third-party financial institution without prior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No Right to Continued Employment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effective May 8,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the date of Plan approval by the Company’s Board and stockholders. The Plan will be unlimited in duration and, in the event of Plan termination, will remain in effect as long as any Shares awarded under it are outstanding and not fully vested;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Awards will be made under the Plan on or after the tenth anniversary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Code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intent of the parties is that payments and benefits under the Plan be either exempt from Code Section 409A or comply with Code Section 409A to the extent subject thereto, and, accordingly, to the maximum extent permitted, the Plan shall be interpreted and be administered consistent with such intent. Any payments described in the Plan that are due within the “short-term deferral period” as defined in Code Section 409A shall not be treated as deferred compensation unless applicable law requires otherwise. Notwithstanding anything to the contrary in the Plan, to the extent required in order to avoid accelerated taxation and/or tax penalties under Code Section 409A, amounts that would otherwise be payable and benefits that would otherwise be provided upon a “separation from service” to a Participant who is a “specified employee” shall be paid on the first business day after the date that is six (6) months following the Participant’s separation from service (or upon the Participant’s death, if earlier). In addition, for purposes of the Plan, each amount to be paid or benefit to be provided to the Participant pursuant to the Plan, which constitute deferred compensation subject to Code Section 409A, shall be construed as a separate identified payment for purposes of Code Section 409A. Nothing contained in the Plan or an Award Agreement shall be construed as a guarantee of any particular tax effect with respect to an Award. The Company does not guarantee that any Awards provided under the Plan will be exempt from or in compliance with the provisions of Code Section 409A, and in no event will the Company be liable for any or all portion of any taxes, penalties, interest or other expenses that may be incurred by a Participant on account of any Award being subject to, but not in compliance with, Code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24. Code Section 280G.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that a Participant may be entitled to receive under the Plan and other benefits that a Participant is entitled to receive under other plans, agreements, and arrangements of the Company, may constitute “parachute payments” that are subject to Sections 280G and 4999 of the Code. Such “parachute payments” will be reduced if, and only to the extent that, a reduction will allow a Participant to receive a greater net after-tax amount than such Participant would receive absent a reduction.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25. Compliance with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 of the Company to settle Awards in Shares or other consideration shall be subject to (i) all applicable laws, rules, and regulations, (ii) such approvals as may be required by governmental agencies or the applicable national securities exchange on which the Shares may be admitted, and (iii) policies maintained by the Company from time to time in order to comply with applicable laws, rules, regulations and corporate governance requirements, including, without limitation, with respect to insider trading restrictions. Notwithstanding any terms or conditions of any Award to the contrary, the Company shall be under no obligation to offer to sell or to sell, and shall be prohibited from offering to sell or selling, any Shares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to be offered or sold under the Plan. The Administrator shall have the authority to provide that all Shares or other securities of the Company issued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the Administrator may cause a legend or legends to be put on certificates representing Shares or other securities of the Company issued under the Plan to make appropriate reference to such restrictions or may cause such Shares or other securities of the Company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Administrator may cancel an Award or any portion thereof if it determines, in its sole discretion, that legal or contractual restrictions and/or blockage and/or other market considerations would make the Company’s acquisition of Shares from the public markets, the Company’s issuance of Shares to the Participant, the Participant’s acquisition of Shares from the Company and/or the Participant’s sale of Shares to the public markets, illegal, impracticable or inadvisable. If the Administrator determines to cancel all or any portion of an Award in accordance with the foregoing, the Company shall, subject to any limitations or reductions as may be necessary to comply with Code Section 409A, (i) pay to the Participant an amount equal to the excess of (A) the aggregate Fair Market Value of the Shares subject to such Award or portion thereof canceled (determined as of the applicable exercise date, or the date that the Shares would have been vested or issued, as applicable), over (B) the aggregate Exercise Price (in the case of an Option or Stock Appreciation Right) or any amount payable as a condition of issuance of Shares (in the case of any other Award), and such amount shall be delivered to the Participant as soon as practicable following the cancellation of such Award or portion thereof, or (ii) in the case of Restricted Shares, Restricted Stock Units or Other Share-Based Awards, provide the Participant with a cash payment or equity subject to deferred vesting and delivery consistent with the vesting restrictions applicable to such Restricted Shares, Restricted Stock Units or Other Share-Based Awards, or the underlying Shares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26.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all Awards issued hereunder shall be subject to any compensation recovery and/or recoupment policy adopted by the Company to comply with applicable law, including, without limitation, the Dodd-Frank Wall Street Reform and Consumer Protection Act or the Exchange Act, or to comport with good corporate governance practices, as such policies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27.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governed by and construed in accordance with the laws of the State of Delaware, without giving effect to principles of conflicts of law of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28. Plan Document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and each Award Agreement together constitute the entire agreement with respect to the subject matter hereof and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event of any inconsistency between the Plan and such Award Agreement, the terms and conditions of the Plan shall control.</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rPr>
      </w:pPr>
      <w:bookmarkStart w:id="7" w:name="ex23-2.htm"/>
      <w:bookmarkStart w:id="8" w:name="ksex232"/>
      <w:bookmarkEnd w:id="7"/>
      <w:bookmarkEnd w:id="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Boost Run Inc. of our report dated March 27, 2026, relating to the consolidated financial statements of Boost Run Holdings, LLC for the years ended December 31, 2025 and 2024, appearing in the Prospectus, which is part of the Registration Statement (No. 333-292712) on Form S-4 declared effective on April 8,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Elliott Davis, PLLC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Boost Run Inc. of our report dated March 11, 2026, relating to the consolidated financial statements of Boost Run Inc. as of December 31, 2025 and for the period from September 5, 2025 (inception) through December 31, 2025, appearing in the Prospectus, which is part of the Registration Statement (No. 333-292712) on Form S-4 declared effective on April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Elliott Davis, PLLC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ex107.htm"/>
      <w:bookmarkStart w:id="10" w:name="ksex107"/>
      <w:bookmarkStart w:id="11" w:name="ex107.htm"/>
      <w:bookmarkStart w:id="12" w:name="ksex107"/>
      <w:bookmarkEnd w:id="11"/>
      <w:bookmarkEnd w:id="12"/>
      <w:r>
        <w:br w:type="page"/>
      </w:r>
    </w:p>
    <w:tbl>
      <w:tblPr>
        <w:tblW w:w="3559" w:type="dxa"/>
        <w:jc w:val="left"/>
        <w:tblInd w:w="0" w:type="dxa"/>
        <w:tblLayout w:type="fixed"/>
        <w:tblCellMar>
          <w:top w:w="28" w:type="dxa"/>
          <w:left w:w="28" w:type="dxa"/>
          <w:bottom w:w="28" w:type="dxa"/>
          <w:right w:w="28" w:type="dxa"/>
        </w:tblCellMar>
      </w:tblPr>
      <w:tblGrid>
        <w:gridCol w:w="3405"/>
        <w:gridCol w:w="154"/>
      </w:tblGrid>
      <w:tr>
        <w:trPr/>
        <w:tc>
          <w:tcPr>
            <w:tcW w:w="355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283"/>
              <w:jc w:val="left"/>
              <w:rPr>
                <w:b/>
              </w:rPr>
            </w:pPr>
            <w:r>
              <w:rPr>
                <w:b/>
              </w:rPr>
              <w:t xml:space="preserve">Boost Run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6"/>
        <w:gridCol w:w="1283"/>
        <w:gridCol w:w="1193"/>
        <w:gridCol w:w="1182"/>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6" w:type="dxa"/>
            <w:tcBorders/>
            <w:shd w:fill="E7E7E2" w:val="clear"/>
            <w:vAlign w:val="center"/>
          </w:tcPr>
          <w:p>
            <w:pPr>
              <w:pStyle w:val="TableContents"/>
              <w:bidi w:val="0"/>
              <w:spacing w:before="0" w:after="283"/>
              <w:jc w:val="left"/>
              <w:rPr/>
            </w:pPr>
            <w:r>
              <w:rPr/>
              <w:t xml:space="preserve">Common stock, par value $0.0001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9,214,301 </w:t>
            </w:r>
          </w:p>
        </w:tc>
        <w:tc>
          <w:tcPr>
            <w:tcW w:w="1182" w:type="dxa"/>
            <w:tcBorders/>
            <w:shd w:fill="E7E7E2" w:val="clear"/>
            <w:vAlign w:val="center"/>
          </w:tcPr>
          <w:p>
            <w:pPr>
              <w:pStyle w:val="TableContents"/>
              <w:bidi w:val="0"/>
              <w:spacing w:before="0" w:after="283"/>
              <w:jc w:val="right"/>
              <w:rPr/>
            </w:pPr>
            <w:r>
              <w:rPr/>
              <w:t xml:space="preserve">$ 24.48 </w:t>
            </w:r>
          </w:p>
        </w:tc>
        <w:tc>
          <w:tcPr>
            <w:tcW w:w="1801" w:type="dxa"/>
            <w:tcBorders/>
            <w:shd w:fill="E7E7E2" w:val="clear"/>
            <w:vAlign w:val="center"/>
          </w:tcPr>
          <w:p>
            <w:pPr>
              <w:pStyle w:val="TableContents"/>
              <w:bidi w:val="0"/>
              <w:spacing w:before="0" w:after="283"/>
              <w:jc w:val="right"/>
              <w:rPr/>
            </w:pPr>
            <w:r>
              <w:rPr/>
              <w:t xml:space="preserve">$ 225,566,088.48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$ 31,150.68 </w:t>
            </w:r>
          </w:p>
        </w:tc>
      </w:tr>
      <w:tr>
        <w:trPr/>
        <w:tc>
          <w:tcPr>
            <w:tcW w:w="4683" w:type="dxa"/>
            <w:gridSpan w:val="5"/>
            <w:tcBorders/>
            <w:vAlign w:val="center"/>
          </w:tcPr>
          <w:p>
            <w:pPr>
              <w:pStyle w:val="TableContents"/>
              <w:bidi w:val="0"/>
              <w:spacing w:before="0" w:after="0"/>
              <w:ind w:left="0" w:right="0" w:hanging="0"/>
              <w:jc w:val="right"/>
              <w:rPr/>
            </w:pPr>
            <w:r>
              <w:rPr/>
              <w:t>Total Offering Amounts:</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3" w:name="MaxAggtOfferingPrice"/>
            <w:bookmarkEnd w:id="13"/>
            <w:r>
              <w:rPr/>
              <w:t xml:space="preserve">$ 225,566,088.48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$ 31,150.68 </w:t>
            </w:r>
          </w:p>
        </w:tc>
      </w:tr>
      <w:tr>
        <w:trPr/>
        <w:tc>
          <w:tcPr>
            <w:tcW w:w="4683" w:type="dxa"/>
            <w:gridSpan w:val="5"/>
            <w:tcBorders/>
            <w:vAlign w:val="center"/>
          </w:tcPr>
          <w:p>
            <w:pPr>
              <w:pStyle w:val="TableContents"/>
              <w:bidi w:val="0"/>
              <w:spacing w:before="0" w:after="0"/>
              <w:ind w:left="0" w:right="0" w:hanging="0"/>
              <w:jc w:val="right"/>
              <w:rPr/>
            </w:pPr>
            <w:r>
              <w:rPr/>
              <w:t xml:space="preserve">Total Fee Offsets: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83" w:type="dxa"/>
            <w:gridSpan w:val="5"/>
            <w:tcBorders/>
            <w:vAlign w:val="center"/>
          </w:tcPr>
          <w:p>
            <w:pPr>
              <w:pStyle w:val="TableContents"/>
              <w:bidi w:val="0"/>
              <w:spacing w:before="0" w:after="0"/>
              <w:ind w:left="0" w:right="0" w:hanging="0"/>
              <w:jc w:val="right"/>
              <w:rPr/>
            </w:pPr>
            <w:r>
              <w:rPr/>
              <w:t xml:space="preserve">Net Fee Due: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6" w:name="NetFeeAmt"/>
            <w:bookmarkEnd w:id="16"/>
            <w:r>
              <w:rPr/>
              <w:t xml:space="preserve">$ 31,150.68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on Form S-8 (the "Registration Statement") to which this exhibit relates shall also cover any additional shares of the common stock of Boost Run Inc. (the "Company," and such shares, "Company Common Stock") that become issuable by reason of any stock dividend, stock split, recapitalization or other similar transaction that results in an increase in the number of outstanding shares of Company Common Stock. Fee calculated in accordance with Rules 457(c) and 457(h) under the Securities Act. Represents shares of Company Common Stock reserved for future issuance under the Boost Run Inc. 2026 Omnibus Incentive Plan. Estimated solely for the purpose of calculating the registration fee required by Section 6(b) of the Securities Act and calculated in accordance with Rules 457(c) and 457(h) promulgated thereunder. The aggregate offering price is the average of the high and low prices of shares of Company Common Stock as reported on the Nasdaq Stock Market LLC on July 16,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0646/000149315226002095/forms-4.htm" TargetMode="External"/><Relationship Id="rId3" Type="http://schemas.openxmlformats.org/officeDocument/2006/relationships/hyperlink" Target="https://www.sec.gov/Archives/edgar/data/2090646/000149315226026667/form10-q.htm" TargetMode="External"/><Relationship Id="rId4" Type="http://schemas.openxmlformats.org/officeDocument/2006/relationships/hyperlink" Target="https://www.sec.gov/Archives/edgar/data/2090646/000149315226023208/form8-k.htm" TargetMode="External"/><Relationship Id="rId5" Type="http://schemas.openxmlformats.org/officeDocument/2006/relationships/hyperlink" Target="https://www.sec.gov/Archives/edgar/data/2090646/000149315226025672/form8-k.htm" TargetMode="External"/><Relationship Id="rId6" Type="http://schemas.openxmlformats.org/officeDocument/2006/relationships/hyperlink" Target="https://www.sec.gov/Archives/edgar/data/2090646/000149315226021726/form8-a12b.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18495</Words>
  <Characters>96872</Characters>
  <CharactersWithSpaces>115468</CharactersWithSpaces>
  <Paragraphs>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